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6B" w:rsidRPr="00A1732C" w:rsidRDefault="001A6E6B" w:rsidP="00633893">
      <w:pPr>
        <w:jc w:val="center"/>
        <w:rPr>
          <w:rFonts w:ascii="Arial" w:hAnsi="Arial" w:cs="Arial"/>
          <w:b/>
          <w:lang w:val="ru-RU"/>
        </w:rPr>
      </w:pPr>
      <w:r w:rsidRPr="00A1732C">
        <w:rPr>
          <w:rFonts w:ascii="Arial" w:hAnsi="Arial" w:cs="Arial"/>
          <w:b/>
          <w:lang w:val="ru-RU"/>
        </w:rPr>
        <w:t xml:space="preserve">Протокол № </w:t>
      </w:r>
      <w:r w:rsidR="00C9536D">
        <w:rPr>
          <w:rFonts w:ascii="Arial" w:hAnsi="Arial" w:cs="Arial"/>
          <w:b/>
          <w:lang w:val="ru-RU"/>
        </w:rPr>
        <w:t>1</w:t>
      </w:r>
    </w:p>
    <w:p w:rsidR="001A6E6B" w:rsidRPr="00A1732C" w:rsidRDefault="001A6E6B" w:rsidP="00633893">
      <w:pPr>
        <w:jc w:val="center"/>
        <w:rPr>
          <w:rFonts w:ascii="Arial" w:hAnsi="Arial" w:cs="Arial"/>
          <w:b/>
          <w:lang w:val="ru-RU"/>
        </w:rPr>
      </w:pPr>
      <w:r w:rsidRPr="00A1732C">
        <w:rPr>
          <w:rFonts w:ascii="Arial" w:hAnsi="Arial" w:cs="Arial"/>
          <w:b/>
          <w:lang w:val="ru-RU"/>
        </w:rPr>
        <w:t>заседания Комиссии по реализации муниципального имущества, находящегося в хозяйственном ведении МУП «Федоровское ЖКХ»</w:t>
      </w:r>
    </w:p>
    <w:p w:rsidR="001A6E6B" w:rsidRDefault="001A6E6B" w:rsidP="00633893">
      <w:pPr>
        <w:rPr>
          <w:rFonts w:ascii="Arial" w:hAnsi="Arial" w:cs="Arial"/>
          <w:lang w:val="ru-RU"/>
        </w:rPr>
      </w:pPr>
    </w:p>
    <w:p w:rsidR="001A6E6B" w:rsidRPr="00A1732C" w:rsidRDefault="001A6E6B" w:rsidP="00633893">
      <w:pPr>
        <w:rPr>
          <w:rFonts w:ascii="Arial" w:hAnsi="Arial" w:cs="Arial"/>
          <w:b/>
          <w:lang w:val="ru-RU"/>
        </w:rPr>
      </w:pPr>
      <w:r w:rsidRPr="00A1732C">
        <w:rPr>
          <w:rFonts w:ascii="Arial" w:hAnsi="Arial" w:cs="Arial"/>
          <w:b/>
          <w:lang w:val="ru-RU"/>
        </w:rPr>
        <w:t>Г.п. Федоровский</w:t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="00C9536D">
        <w:rPr>
          <w:rFonts w:ascii="Arial" w:hAnsi="Arial" w:cs="Arial"/>
          <w:b/>
          <w:lang w:val="ru-RU"/>
        </w:rPr>
        <w:t>09 декабря 2014</w:t>
      </w:r>
      <w:r w:rsidRPr="00A1732C">
        <w:rPr>
          <w:rFonts w:ascii="Arial" w:hAnsi="Arial" w:cs="Arial"/>
          <w:b/>
          <w:lang w:val="ru-RU"/>
        </w:rPr>
        <w:t xml:space="preserve"> года</w:t>
      </w:r>
    </w:p>
    <w:p w:rsidR="001A6E6B" w:rsidRPr="00A1732C" w:rsidRDefault="001A6E6B" w:rsidP="00633893">
      <w:pPr>
        <w:rPr>
          <w:rFonts w:ascii="Arial" w:hAnsi="Arial" w:cs="Arial"/>
          <w:b/>
          <w:lang w:val="ru-RU"/>
        </w:rPr>
      </w:pP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  <w:t>10 ч.00 мин.</w:t>
      </w:r>
    </w:p>
    <w:p w:rsidR="001A6E6B" w:rsidRDefault="001A6E6B" w:rsidP="00633893">
      <w:pPr>
        <w:rPr>
          <w:rFonts w:ascii="Arial" w:hAnsi="Arial" w:cs="Arial"/>
          <w:lang w:val="ru-RU"/>
        </w:rPr>
      </w:pPr>
    </w:p>
    <w:p w:rsidR="001A6E6B" w:rsidRPr="00A1732C" w:rsidRDefault="001A6E6B" w:rsidP="00633893">
      <w:pPr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Присутствовали:</w:t>
      </w:r>
    </w:p>
    <w:p w:rsidR="001A6E6B" w:rsidRPr="00A1732C" w:rsidRDefault="001A6E6B" w:rsidP="00633893">
      <w:pPr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Председатель Комиссии</w:t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="00C9536D">
        <w:rPr>
          <w:rFonts w:ascii="Arial" w:hAnsi="Arial" w:cs="Arial"/>
          <w:sz w:val="22"/>
          <w:szCs w:val="22"/>
          <w:lang w:val="ru-RU"/>
        </w:rPr>
        <w:t xml:space="preserve">Г.А. </w:t>
      </w:r>
      <w:proofErr w:type="spellStart"/>
      <w:r w:rsidR="00C9536D">
        <w:rPr>
          <w:rFonts w:ascii="Arial" w:hAnsi="Arial" w:cs="Arial"/>
          <w:sz w:val="22"/>
          <w:szCs w:val="22"/>
          <w:lang w:val="ru-RU"/>
        </w:rPr>
        <w:t>Авличева</w:t>
      </w:r>
      <w:proofErr w:type="spellEnd"/>
    </w:p>
    <w:p w:rsidR="001A6E6B" w:rsidRPr="00A1732C" w:rsidRDefault="001A6E6B" w:rsidP="00633893">
      <w:pPr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Заместитель председателя Комиссии</w:t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="00C9536D">
        <w:rPr>
          <w:rFonts w:ascii="Arial" w:hAnsi="Arial" w:cs="Arial"/>
          <w:sz w:val="22"/>
          <w:szCs w:val="22"/>
          <w:lang w:val="ru-RU"/>
        </w:rPr>
        <w:t>А.Ю. Кудрявцев</w:t>
      </w:r>
    </w:p>
    <w:p w:rsidR="001A6E6B" w:rsidRPr="00A1732C" w:rsidRDefault="001A6E6B" w:rsidP="00633893">
      <w:pPr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Секретарь Комиссии</w:t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  <w:t>О.Н. Шарова</w:t>
      </w:r>
    </w:p>
    <w:p w:rsidR="00C9536D" w:rsidRDefault="001A6E6B" w:rsidP="00633893">
      <w:pPr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Член Комиссии</w:t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="00C9536D">
        <w:rPr>
          <w:rFonts w:ascii="Arial" w:hAnsi="Arial" w:cs="Arial"/>
          <w:sz w:val="22"/>
          <w:szCs w:val="22"/>
          <w:lang w:val="ru-RU"/>
        </w:rPr>
        <w:t xml:space="preserve">В.П. </w:t>
      </w:r>
      <w:proofErr w:type="spellStart"/>
      <w:r w:rsidR="00C9536D">
        <w:rPr>
          <w:rFonts w:ascii="Arial" w:hAnsi="Arial" w:cs="Arial"/>
          <w:sz w:val="22"/>
          <w:szCs w:val="22"/>
          <w:lang w:val="ru-RU"/>
        </w:rPr>
        <w:t>Дроздецкая</w:t>
      </w:r>
      <w:proofErr w:type="spellEnd"/>
    </w:p>
    <w:p w:rsidR="001A6E6B" w:rsidRPr="00A1732C" w:rsidRDefault="001A6E6B" w:rsidP="00C9536D">
      <w:pPr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Член Комиссии</w:t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="00C9536D">
        <w:rPr>
          <w:rFonts w:ascii="Arial" w:hAnsi="Arial" w:cs="Arial"/>
          <w:sz w:val="22"/>
          <w:szCs w:val="22"/>
          <w:lang w:val="ru-RU"/>
        </w:rPr>
        <w:t>О.Ф. Гаврилова</w:t>
      </w:r>
    </w:p>
    <w:p w:rsidR="001A6E6B" w:rsidRPr="00A1732C" w:rsidRDefault="001A6E6B" w:rsidP="00775FEB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A6E6B" w:rsidRPr="00A1732C" w:rsidRDefault="001A6E6B" w:rsidP="00775FEB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A1732C">
        <w:rPr>
          <w:rFonts w:ascii="Arial" w:hAnsi="Arial" w:cs="Arial"/>
          <w:sz w:val="22"/>
          <w:szCs w:val="22"/>
          <w:u w:val="single"/>
          <w:lang w:val="ru-RU"/>
        </w:rPr>
        <w:t>Повестка собрания:</w:t>
      </w:r>
    </w:p>
    <w:p w:rsidR="001A6E6B" w:rsidRPr="00A1732C" w:rsidRDefault="001A6E6B" w:rsidP="00775FEB">
      <w:pPr>
        <w:pStyle w:val="a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Организация торгов по реализации муниципального имущества.</w:t>
      </w:r>
    </w:p>
    <w:p w:rsidR="001A6E6B" w:rsidRPr="00A1732C" w:rsidRDefault="001A6E6B" w:rsidP="00775FEB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A6E6B" w:rsidRDefault="001A6E6B" w:rsidP="00775FE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 xml:space="preserve">По первому вопросу заслушали председателя Комиссии </w:t>
      </w:r>
      <w:r w:rsidR="00851CEA">
        <w:rPr>
          <w:rFonts w:ascii="Arial" w:hAnsi="Arial" w:cs="Arial"/>
          <w:sz w:val="22"/>
          <w:szCs w:val="22"/>
          <w:lang w:val="ru-RU"/>
        </w:rPr>
        <w:t xml:space="preserve">Г.А. </w:t>
      </w:r>
      <w:proofErr w:type="spellStart"/>
      <w:r w:rsidR="00851CEA">
        <w:rPr>
          <w:rFonts w:ascii="Arial" w:hAnsi="Arial" w:cs="Arial"/>
          <w:sz w:val="22"/>
          <w:szCs w:val="22"/>
          <w:lang w:val="ru-RU"/>
        </w:rPr>
        <w:t>Авличеву</w:t>
      </w:r>
      <w:proofErr w:type="spellEnd"/>
      <w:r w:rsidRPr="00A1732C">
        <w:rPr>
          <w:rFonts w:ascii="Arial" w:hAnsi="Arial" w:cs="Arial"/>
          <w:sz w:val="22"/>
          <w:szCs w:val="22"/>
          <w:lang w:val="ru-RU"/>
        </w:rPr>
        <w:t>, котор</w:t>
      </w:r>
      <w:r w:rsidR="00851CEA">
        <w:rPr>
          <w:rFonts w:ascii="Arial" w:hAnsi="Arial" w:cs="Arial"/>
          <w:sz w:val="22"/>
          <w:szCs w:val="22"/>
          <w:lang w:val="ru-RU"/>
        </w:rPr>
        <w:t>ая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доложил</w:t>
      </w:r>
      <w:r w:rsidR="00851CEA">
        <w:rPr>
          <w:rFonts w:ascii="Arial" w:hAnsi="Arial" w:cs="Arial"/>
          <w:sz w:val="22"/>
          <w:szCs w:val="22"/>
          <w:lang w:val="ru-RU"/>
        </w:rPr>
        <w:t>а</w:t>
      </w:r>
      <w:r w:rsidRPr="00A1732C">
        <w:rPr>
          <w:rFonts w:ascii="Arial" w:hAnsi="Arial" w:cs="Arial"/>
          <w:sz w:val="22"/>
          <w:szCs w:val="22"/>
          <w:lang w:val="ru-RU"/>
        </w:rPr>
        <w:t>, что настоящая Комиссия создана на основании приказа</w:t>
      </w:r>
      <w:r w:rsidR="00851CEA">
        <w:rPr>
          <w:rFonts w:ascii="Arial" w:hAnsi="Arial" w:cs="Arial"/>
          <w:sz w:val="22"/>
          <w:szCs w:val="22"/>
          <w:lang w:val="ru-RU"/>
        </w:rPr>
        <w:t xml:space="preserve"> исполняющего обязанности 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директора МУП «Федоровское ЖКХ» от </w:t>
      </w:r>
      <w:r w:rsidR="00851CEA">
        <w:rPr>
          <w:rFonts w:ascii="Arial" w:hAnsi="Arial" w:cs="Arial"/>
          <w:sz w:val="22"/>
          <w:szCs w:val="22"/>
          <w:lang w:val="ru-RU"/>
        </w:rPr>
        <w:t>09 декабря 2014 года № 611</w:t>
      </w:r>
      <w:r w:rsidRPr="00A1732C">
        <w:rPr>
          <w:rFonts w:ascii="Arial" w:hAnsi="Arial" w:cs="Arial"/>
          <w:sz w:val="22"/>
          <w:szCs w:val="22"/>
          <w:lang w:val="ru-RU"/>
        </w:rPr>
        <w:t>. Цель деятельности Комиссии – реализация муниципального имущества, переданного предприятию в хозяйственное ведение. Комиссии пер</w:t>
      </w:r>
      <w:r w:rsidRPr="00A1732C">
        <w:rPr>
          <w:rFonts w:ascii="Arial" w:hAnsi="Arial" w:cs="Arial"/>
          <w:sz w:val="22"/>
          <w:szCs w:val="22"/>
          <w:lang w:val="ru-RU"/>
        </w:rPr>
        <w:t>е</w:t>
      </w:r>
      <w:r w:rsidRPr="00A1732C">
        <w:rPr>
          <w:rFonts w:ascii="Arial" w:hAnsi="Arial" w:cs="Arial"/>
          <w:sz w:val="22"/>
          <w:szCs w:val="22"/>
          <w:lang w:val="ru-RU"/>
        </w:rPr>
        <w:t>дано для реализации следующее муниц</w:t>
      </w:r>
      <w:r w:rsidRPr="00A1732C">
        <w:rPr>
          <w:rFonts w:ascii="Arial" w:hAnsi="Arial" w:cs="Arial"/>
          <w:sz w:val="22"/>
          <w:szCs w:val="22"/>
          <w:lang w:val="ru-RU"/>
        </w:rPr>
        <w:t>и</w:t>
      </w:r>
      <w:r w:rsidRPr="00A1732C">
        <w:rPr>
          <w:rFonts w:ascii="Arial" w:hAnsi="Arial" w:cs="Arial"/>
          <w:sz w:val="22"/>
          <w:szCs w:val="22"/>
          <w:lang w:val="ru-RU"/>
        </w:rPr>
        <w:t>пальное имущество:</w:t>
      </w:r>
    </w:p>
    <w:p w:rsidR="00851CEA" w:rsidRDefault="00851CEA" w:rsidP="00775FEB">
      <w:pPr>
        <w:jc w:val="both"/>
        <w:rPr>
          <w:rFonts w:ascii="Arial" w:hAnsi="Arial" w:cs="Arial"/>
          <w:sz w:val="22"/>
          <w:szCs w:val="22"/>
          <w:lang w:val="ru-RU"/>
        </w:rPr>
      </w:pPr>
    </w:p>
    <w:tbl>
      <w:tblPr>
        <w:tblW w:w="10313" w:type="dxa"/>
        <w:jc w:val="right"/>
        <w:tblInd w:w="-2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659"/>
        <w:gridCol w:w="1034"/>
        <w:gridCol w:w="1028"/>
        <w:gridCol w:w="851"/>
        <w:gridCol w:w="1417"/>
        <w:gridCol w:w="993"/>
        <w:gridCol w:w="992"/>
        <w:gridCol w:w="850"/>
        <w:gridCol w:w="780"/>
      </w:tblGrid>
      <w:tr w:rsidR="00851CEA" w:rsidRPr="00827B7F" w:rsidTr="00851CEA">
        <w:trPr>
          <w:jc w:val="right"/>
        </w:trPr>
        <w:tc>
          <w:tcPr>
            <w:tcW w:w="709" w:type="dxa"/>
          </w:tcPr>
          <w:p w:rsidR="00851CEA" w:rsidRPr="00851CEA" w:rsidRDefault="00851CEA" w:rsidP="00851CEA">
            <w:pPr>
              <w:ind w:left="-1028" w:firstLine="102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№</w:t>
            </w:r>
          </w:p>
        </w:tc>
        <w:tc>
          <w:tcPr>
            <w:tcW w:w="1659" w:type="dxa"/>
          </w:tcPr>
          <w:p w:rsidR="00851CEA" w:rsidRPr="00851CEA" w:rsidRDefault="00851CEA" w:rsidP="002C410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Марка, м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дель</w:t>
            </w:r>
          </w:p>
        </w:tc>
        <w:tc>
          <w:tcPr>
            <w:tcW w:w="1034" w:type="dxa"/>
          </w:tcPr>
          <w:p w:rsidR="00851CEA" w:rsidRPr="00851CEA" w:rsidRDefault="00851CEA" w:rsidP="002C410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ПТС</w:t>
            </w:r>
          </w:p>
        </w:tc>
        <w:tc>
          <w:tcPr>
            <w:tcW w:w="1028" w:type="dxa"/>
          </w:tcPr>
          <w:p w:rsidR="00851CEA" w:rsidRPr="00851CEA" w:rsidRDefault="00851CEA" w:rsidP="002C410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Иде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н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тиф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кац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онный н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мер/ зав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дской н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мер (</w:t>
            </w:r>
            <w:r w:rsidRPr="00851CEA">
              <w:rPr>
                <w:rFonts w:ascii="Arial" w:hAnsi="Arial" w:cs="Arial"/>
                <w:sz w:val="22"/>
                <w:szCs w:val="22"/>
              </w:rPr>
              <w:t>VIN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851" w:type="dxa"/>
          </w:tcPr>
          <w:p w:rsidR="00851CEA" w:rsidRPr="00851CEA" w:rsidRDefault="00851CEA" w:rsidP="002C410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Год в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ы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пуска</w:t>
            </w:r>
          </w:p>
        </w:tc>
        <w:tc>
          <w:tcPr>
            <w:tcW w:w="1417" w:type="dxa"/>
          </w:tcPr>
          <w:p w:rsidR="00851CEA" w:rsidRPr="00851CEA" w:rsidRDefault="00851CEA" w:rsidP="002C410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Модель, № двигателя</w:t>
            </w:r>
          </w:p>
        </w:tc>
        <w:tc>
          <w:tcPr>
            <w:tcW w:w="993" w:type="dxa"/>
          </w:tcPr>
          <w:p w:rsidR="00851CEA" w:rsidRPr="00851CEA" w:rsidRDefault="00851CEA" w:rsidP="002C410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Номер шасси</w:t>
            </w:r>
          </w:p>
        </w:tc>
        <w:tc>
          <w:tcPr>
            <w:tcW w:w="992" w:type="dxa"/>
          </w:tcPr>
          <w:p w:rsidR="00851CEA" w:rsidRPr="00851CEA" w:rsidRDefault="00851CEA" w:rsidP="002C410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Номер кузова</w:t>
            </w:r>
          </w:p>
        </w:tc>
        <w:tc>
          <w:tcPr>
            <w:tcW w:w="850" w:type="dxa"/>
          </w:tcPr>
          <w:p w:rsidR="00851CEA" w:rsidRPr="00851CEA" w:rsidRDefault="00851CEA" w:rsidP="002C410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Мо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щ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ность дв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гат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 xml:space="preserve">ля, </w:t>
            </w:r>
            <w:proofErr w:type="gramStart"/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л</w:t>
            </w:r>
            <w:proofErr w:type="gramEnd"/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.с. (кВт)</w:t>
            </w:r>
          </w:p>
        </w:tc>
        <w:tc>
          <w:tcPr>
            <w:tcW w:w="780" w:type="dxa"/>
          </w:tcPr>
          <w:p w:rsidR="00851CEA" w:rsidRPr="00851CEA" w:rsidRDefault="00851CEA" w:rsidP="002C410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Цвет</w:t>
            </w:r>
          </w:p>
        </w:tc>
      </w:tr>
      <w:tr w:rsidR="00851CEA" w:rsidRPr="00827B7F" w:rsidTr="009A19C4">
        <w:trPr>
          <w:cantSplit/>
          <w:trHeight w:val="3059"/>
          <w:jc w:val="right"/>
        </w:trPr>
        <w:tc>
          <w:tcPr>
            <w:tcW w:w="709" w:type="dxa"/>
          </w:tcPr>
          <w:p w:rsidR="00851CEA" w:rsidRPr="00851CEA" w:rsidRDefault="00851CEA" w:rsidP="009A19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51CEA" w:rsidRPr="00851CEA" w:rsidRDefault="00851CEA" w:rsidP="009A19C4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1659" w:type="dxa"/>
            <w:textDirection w:val="tbRl"/>
          </w:tcPr>
          <w:p w:rsidR="00851CEA" w:rsidRPr="00851CEA" w:rsidRDefault="00851CEA" w:rsidP="009A19C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ГАЗ 322132</w:t>
            </w:r>
          </w:p>
          <w:p w:rsidR="00851CEA" w:rsidRPr="00851CEA" w:rsidRDefault="00851CEA" w:rsidP="009A19C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Автобус длиной не б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лее 5 м</w:t>
            </w:r>
          </w:p>
        </w:tc>
        <w:tc>
          <w:tcPr>
            <w:tcW w:w="1034" w:type="dxa"/>
            <w:textDirection w:val="tbRl"/>
          </w:tcPr>
          <w:p w:rsidR="00851CEA" w:rsidRPr="00851CEA" w:rsidRDefault="00851CEA" w:rsidP="009A19C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51CEA" w:rsidRPr="00851CEA" w:rsidRDefault="00851CEA" w:rsidP="009A19C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86 МК 454684</w:t>
            </w:r>
          </w:p>
        </w:tc>
        <w:tc>
          <w:tcPr>
            <w:tcW w:w="1028" w:type="dxa"/>
            <w:textDirection w:val="tbRl"/>
          </w:tcPr>
          <w:p w:rsidR="00851CEA" w:rsidRPr="00851CEA" w:rsidRDefault="00851CEA" w:rsidP="009A19C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51CEA" w:rsidRPr="00851CEA" w:rsidRDefault="00851CEA" w:rsidP="009A19C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Х9632213260458075</w:t>
            </w:r>
          </w:p>
        </w:tc>
        <w:tc>
          <w:tcPr>
            <w:tcW w:w="851" w:type="dxa"/>
            <w:textDirection w:val="tbRl"/>
          </w:tcPr>
          <w:p w:rsidR="00851CEA" w:rsidRPr="00851CEA" w:rsidRDefault="00851CEA" w:rsidP="009A19C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51CEA" w:rsidRPr="00851CEA" w:rsidRDefault="00851CEA" w:rsidP="009A19C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2006</w:t>
            </w:r>
          </w:p>
        </w:tc>
        <w:tc>
          <w:tcPr>
            <w:tcW w:w="1417" w:type="dxa"/>
            <w:textDirection w:val="tbRl"/>
          </w:tcPr>
          <w:p w:rsidR="00851CEA" w:rsidRPr="00851CEA" w:rsidRDefault="00851CEA" w:rsidP="009A19C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51CEA" w:rsidRPr="00851CEA" w:rsidRDefault="00851CEA" w:rsidP="009A19C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405220 63022209</w:t>
            </w:r>
          </w:p>
        </w:tc>
        <w:tc>
          <w:tcPr>
            <w:tcW w:w="993" w:type="dxa"/>
            <w:textDirection w:val="tbRl"/>
          </w:tcPr>
          <w:p w:rsidR="00851CEA" w:rsidRPr="00851CEA" w:rsidRDefault="00851CEA" w:rsidP="009A19C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51CEA" w:rsidRPr="00851CEA" w:rsidRDefault="00851CEA" w:rsidP="009A19C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НОМЕР ОТСУТСТВ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У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ЕТ</w:t>
            </w:r>
          </w:p>
        </w:tc>
        <w:tc>
          <w:tcPr>
            <w:tcW w:w="992" w:type="dxa"/>
            <w:textDirection w:val="tbRl"/>
          </w:tcPr>
          <w:p w:rsidR="00851CEA" w:rsidRPr="00851CEA" w:rsidRDefault="00851CEA" w:rsidP="009A19C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51CEA" w:rsidRPr="00851CEA" w:rsidRDefault="00851CEA" w:rsidP="009A19C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32210060232974</w:t>
            </w:r>
          </w:p>
        </w:tc>
        <w:tc>
          <w:tcPr>
            <w:tcW w:w="850" w:type="dxa"/>
            <w:textDirection w:val="tbRl"/>
          </w:tcPr>
          <w:p w:rsidR="00851CEA" w:rsidRPr="00851CEA" w:rsidRDefault="00851CEA" w:rsidP="009A19C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51CEA" w:rsidRPr="00851CEA" w:rsidRDefault="00851CEA" w:rsidP="009A19C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140,1 (103)</w:t>
            </w:r>
          </w:p>
        </w:tc>
        <w:tc>
          <w:tcPr>
            <w:tcW w:w="780" w:type="dxa"/>
            <w:textDirection w:val="tbRl"/>
          </w:tcPr>
          <w:p w:rsidR="00851CEA" w:rsidRPr="00851CEA" w:rsidRDefault="00851CEA" w:rsidP="009A19C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51CEA" w:rsidRPr="00851CEA" w:rsidRDefault="00851CEA" w:rsidP="009A19C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ЖЕЛТЫЙ</w:t>
            </w:r>
          </w:p>
        </w:tc>
      </w:tr>
    </w:tbl>
    <w:p w:rsidR="001A6E6B" w:rsidRPr="00A1732C" w:rsidRDefault="001A6E6B" w:rsidP="00775FEB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A6E6B" w:rsidRPr="00A1732C" w:rsidRDefault="001A6E6B" w:rsidP="00775FE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Также председатель Комиссии доложил о том, что в соответствии со статьёй 12 Федерального закона от 21.12.2001 года № 178-ФЗ «О приватизации государственного и муниципального им</w:t>
      </w:r>
      <w:r w:rsidRPr="00A1732C">
        <w:rPr>
          <w:rFonts w:ascii="Arial" w:hAnsi="Arial" w:cs="Arial"/>
          <w:sz w:val="22"/>
          <w:szCs w:val="22"/>
          <w:lang w:val="ru-RU"/>
        </w:rPr>
        <w:t>у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щества» определена начальная цена подлежащего реализации муниципального имущества. Оценка муниципального имущества произведена членом </w:t>
      </w:r>
      <w:proofErr w:type="spellStart"/>
      <w:r w:rsidR="00D42811">
        <w:rPr>
          <w:rFonts w:ascii="Arial" w:hAnsi="Arial" w:cs="Arial"/>
          <w:sz w:val="22"/>
          <w:szCs w:val="22"/>
          <w:lang w:val="ru-RU"/>
        </w:rPr>
        <w:t>саморегулируемой</w:t>
      </w:r>
      <w:proofErr w:type="spellEnd"/>
      <w:r w:rsidR="00D42811">
        <w:rPr>
          <w:rFonts w:ascii="Arial" w:hAnsi="Arial" w:cs="Arial"/>
          <w:sz w:val="22"/>
          <w:szCs w:val="22"/>
          <w:lang w:val="ru-RU"/>
        </w:rPr>
        <w:t xml:space="preserve"> организации оце</w:t>
      </w:r>
      <w:r w:rsidR="00D42811">
        <w:rPr>
          <w:rFonts w:ascii="Arial" w:hAnsi="Arial" w:cs="Arial"/>
          <w:sz w:val="22"/>
          <w:szCs w:val="22"/>
          <w:lang w:val="ru-RU"/>
        </w:rPr>
        <w:t>н</w:t>
      </w:r>
      <w:r w:rsidR="00D42811">
        <w:rPr>
          <w:rFonts w:ascii="Arial" w:hAnsi="Arial" w:cs="Arial"/>
          <w:sz w:val="22"/>
          <w:szCs w:val="22"/>
          <w:lang w:val="ru-RU"/>
        </w:rPr>
        <w:t>щиков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</w:t>
      </w:r>
      <w:r w:rsidR="002A60EA">
        <w:rPr>
          <w:rFonts w:ascii="Arial" w:hAnsi="Arial" w:cs="Arial"/>
          <w:sz w:val="22"/>
          <w:szCs w:val="22"/>
          <w:lang w:val="ru-RU"/>
        </w:rPr>
        <w:t>Общероссийская общественная организация  «Российское общество оценщиков»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</w:t>
      </w:r>
      <w:r w:rsidR="002A60EA">
        <w:rPr>
          <w:rFonts w:ascii="Arial" w:hAnsi="Arial" w:cs="Arial"/>
          <w:sz w:val="22"/>
          <w:szCs w:val="22"/>
          <w:lang w:val="ru-RU"/>
        </w:rPr>
        <w:t>индив</w:t>
      </w:r>
      <w:r w:rsidR="002A60EA">
        <w:rPr>
          <w:rFonts w:ascii="Arial" w:hAnsi="Arial" w:cs="Arial"/>
          <w:sz w:val="22"/>
          <w:szCs w:val="22"/>
          <w:lang w:val="ru-RU"/>
        </w:rPr>
        <w:t>и</w:t>
      </w:r>
      <w:r w:rsidR="002A60EA">
        <w:rPr>
          <w:rFonts w:ascii="Arial" w:hAnsi="Arial" w:cs="Arial"/>
          <w:sz w:val="22"/>
          <w:szCs w:val="22"/>
          <w:lang w:val="ru-RU"/>
        </w:rPr>
        <w:t xml:space="preserve">дуальным предпринимателем </w:t>
      </w:r>
      <w:proofErr w:type="spellStart"/>
      <w:r w:rsidR="002A60EA">
        <w:rPr>
          <w:rFonts w:ascii="Arial" w:hAnsi="Arial" w:cs="Arial"/>
          <w:sz w:val="22"/>
          <w:szCs w:val="22"/>
          <w:lang w:val="ru-RU"/>
        </w:rPr>
        <w:t>Аликаевым</w:t>
      </w:r>
      <w:proofErr w:type="spellEnd"/>
      <w:r w:rsidR="002A60EA">
        <w:rPr>
          <w:rFonts w:ascii="Arial" w:hAnsi="Arial" w:cs="Arial"/>
          <w:sz w:val="22"/>
          <w:szCs w:val="22"/>
          <w:lang w:val="ru-RU"/>
        </w:rPr>
        <w:t xml:space="preserve"> Артуром </w:t>
      </w:r>
      <w:proofErr w:type="spellStart"/>
      <w:r w:rsidR="002A60EA">
        <w:rPr>
          <w:rFonts w:ascii="Arial" w:hAnsi="Arial" w:cs="Arial"/>
          <w:sz w:val="22"/>
          <w:szCs w:val="22"/>
          <w:lang w:val="ru-RU"/>
        </w:rPr>
        <w:t>Ахмедкиреевичем</w:t>
      </w:r>
      <w:proofErr w:type="spellEnd"/>
      <w:r w:rsidRPr="00A1732C">
        <w:rPr>
          <w:rFonts w:ascii="Arial" w:hAnsi="Arial" w:cs="Arial"/>
          <w:sz w:val="22"/>
          <w:szCs w:val="22"/>
          <w:lang w:val="ru-RU"/>
        </w:rPr>
        <w:t xml:space="preserve">, зачитал отчет оценщика, в соответствии с которым начальная цена реализуемого имущества  </w:t>
      </w:r>
      <w:r w:rsidR="002A60EA">
        <w:rPr>
          <w:rFonts w:ascii="Arial" w:hAnsi="Arial" w:cs="Arial"/>
          <w:sz w:val="22"/>
          <w:szCs w:val="22"/>
          <w:lang w:val="ru-RU"/>
        </w:rPr>
        <w:t>составляет 30</w:t>
      </w:r>
      <w:r w:rsidRPr="00A1732C">
        <w:rPr>
          <w:rFonts w:ascii="Arial" w:hAnsi="Arial" w:cs="Arial"/>
          <w:sz w:val="22"/>
          <w:szCs w:val="22"/>
          <w:lang w:val="ru-RU"/>
        </w:rPr>
        <w:t> </w:t>
      </w:r>
      <w:r w:rsidR="002A60EA">
        <w:rPr>
          <w:rFonts w:ascii="Arial" w:hAnsi="Arial" w:cs="Arial"/>
          <w:sz w:val="22"/>
          <w:szCs w:val="22"/>
          <w:lang w:val="ru-RU"/>
        </w:rPr>
        <w:t>0</w:t>
      </w:r>
      <w:r w:rsidRPr="00A1732C">
        <w:rPr>
          <w:rFonts w:ascii="Arial" w:hAnsi="Arial" w:cs="Arial"/>
          <w:sz w:val="22"/>
          <w:szCs w:val="22"/>
          <w:lang w:val="ru-RU"/>
        </w:rPr>
        <w:t>00,00 рублей (</w:t>
      </w:r>
      <w:r w:rsidR="002A60EA">
        <w:rPr>
          <w:rFonts w:ascii="Arial" w:hAnsi="Arial" w:cs="Arial"/>
          <w:sz w:val="22"/>
          <w:szCs w:val="22"/>
          <w:lang w:val="ru-RU"/>
        </w:rPr>
        <w:t>Тридцать тысяч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рублей 00 к</w:t>
      </w:r>
      <w:r w:rsidRPr="00A1732C">
        <w:rPr>
          <w:rFonts w:ascii="Arial" w:hAnsi="Arial" w:cs="Arial"/>
          <w:sz w:val="22"/>
          <w:szCs w:val="22"/>
          <w:lang w:val="ru-RU"/>
        </w:rPr>
        <w:t>о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пеек). </w:t>
      </w:r>
    </w:p>
    <w:p w:rsidR="001A6E6B" w:rsidRPr="00A1732C" w:rsidRDefault="001A6E6B" w:rsidP="00775FEB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A6E6B" w:rsidRPr="00A1732C" w:rsidRDefault="001A6E6B" w:rsidP="00775FE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РЕШИЛИ:</w:t>
      </w:r>
      <w:r w:rsidRPr="00A1732C">
        <w:rPr>
          <w:rFonts w:ascii="Arial" w:hAnsi="Arial" w:cs="Arial"/>
          <w:sz w:val="22"/>
          <w:szCs w:val="22"/>
          <w:lang w:val="ru-RU"/>
        </w:rPr>
        <w:br/>
        <w:t>1. Комиссии принять к реализации указанное муниципальное имущество.</w:t>
      </w:r>
    </w:p>
    <w:p w:rsidR="001A6E6B" w:rsidRPr="00A1732C" w:rsidRDefault="001A6E6B" w:rsidP="00E932DA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A1732C">
        <w:rPr>
          <w:rFonts w:ascii="Arial" w:hAnsi="Arial" w:cs="Arial"/>
          <w:sz w:val="22"/>
          <w:szCs w:val="22"/>
          <w:lang w:val="ru-RU"/>
        </w:rPr>
        <w:t xml:space="preserve">2.Комиссии при подготовке и проведении торгов руководствоваться Федеральным законом от 21 декабря 2001 года № 178-ФЗ «О приватизации государственного и муниципального имущества», </w:t>
      </w:r>
      <w:r w:rsidRPr="00A1732C">
        <w:rPr>
          <w:rFonts w:ascii="Arial" w:hAnsi="Arial" w:cs="Arial"/>
          <w:sz w:val="22"/>
          <w:szCs w:val="22"/>
          <w:lang w:val="ru-RU"/>
        </w:rPr>
        <w:lastRenderedPageBreak/>
        <w:t>Постановлением Правительства Российской Федерации от 12 августа 2002 года № 585 «Об у</w:t>
      </w:r>
      <w:r w:rsidRPr="00A1732C">
        <w:rPr>
          <w:rFonts w:ascii="Arial" w:hAnsi="Arial" w:cs="Arial"/>
          <w:sz w:val="22"/>
          <w:szCs w:val="22"/>
          <w:lang w:val="ru-RU"/>
        </w:rPr>
        <w:t>т</w:t>
      </w:r>
      <w:r w:rsidRPr="00A1732C">
        <w:rPr>
          <w:rFonts w:ascii="Arial" w:hAnsi="Arial" w:cs="Arial"/>
          <w:sz w:val="22"/>
          <w:szCs w:val="22"/>
          <w:lang w:val="ru-RU"/>
        </w:rPr>
        <w:t>верждении Положения об организации продажи государственного или муниципального имущес</w:t>
      </w:r>
      <w:r w:rsidRPr="00A1732C">
        <w:rPr>
          <w:rFonts w:ascii="Arial" w:hAnsi="Arial" w:cs="Arial"/>
          <w:sz w:val="22"/>
          <w:szCs w:val="22"/>
          <w:lang w:val="ru-RU"/>
        </w:rPr>
        <w:t>т</w:t>
      </w:r>
      <w:r w:rsidRPr="00A1732C">
        <w:rPr>
          <w:rFonts w:ascii="Arial" w:hAnsi="Arial" w:cs="Arial"/>
          <w:sz w:val="22"/>
          <w:szCs w:val="22"/>
          <w:lang w:val="ru-RU"/>
        </w:rPr>
        <w:t>ва на аукционе и Положения об организации продажи находящихся в государственной или мун</w:t>
      </w:r>
      <w:r w:rsidRPr="00A1732C">
        <w:rPr>
          <w:rFonts w:ascii="Arial" w:hAnsi="Arial" w:cs="Arial"/>
          <w:sz w:val="22"/>
          <w:szCs w:val="22"/>
          <w:lang w:val="ru-RU"/>
        </w:rPr>
        <w:t>и</w:t>
      </w:r>
      <w:r w:rsidRPr="00A1732C">
        <w:rPr>
          <w:rFonts w:ascii="Arial" w:hAnsi="Arial" w:cs="Arial"/>
          <w:sz w:val="22"/>
          <w:szCs w:val="22"/>
          <w:lang w:val="ru-RU"/>
        </w:rPr>
        <w:t>ципальной собственности акций открытых акционерных обществ на</w:t>
      </w:r>
      <w:proofErr w:type="gramEnd"/>
      <w:r w:rsidRPr="00A1732C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A1732C">
        <w:rPr>
          <w:rFonts w:ascii="Arial" w:hAnsi="Arial" w:cs="Arial"/>
          <w:sz w:val="22"/>
          <w:szCs w:val="22"/>
          <w:lang w:val="ru-RU"/>
        </w:rPr>
        <w:t>специализированном аукци</w:t>
      </w:r>
      <w:r w:rsidRPr="00A1732C">
        <w:rPr>
          <w:rFonts w:ascii="Arial" w:hAnsi="Arial" w:cs="Arial"/>
          <w:sz w:val="22"/>
          <w:szCs w:val="22"/>
          <w:lang w:val="ru-RU"/>
        </w:rPr>
        <w:t>о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не», </w:t>
      </w:r>
      <w:r w:rsidR="00E943F1" w:rsidRPr="00FD5E6A">
        <w:rPr>
          <w:rFonts w:ascii="Arial" w:hAnsi="Arial" w:cs="Arial"/>
          <w:sz w:val="22"/>
          <w:szCs w:val="22"/>
          <w:lang w:val="ru-RU"/>
        </w:rPr>
        <w:t xml:space="preserve">решением Совета депутатов городского поселения Федоровский от </w:t>
      </w:r>
      <w:r w:rsidR="00E943F1">
        <w:rPr>
          <w:rFonts w:ascii="Arial" w:hAnsi="Arial" w:cs="Arial"/>
          <w:sz w:val="22"/>
          <w:szCs w:val="22"/>
          <w:lang w:val="ru-RU"/>
        </w:rPr>
        <w:t>26.03.2013</w:t>
      </w:r>
      <w:r w:rsidR="00E943F1" w:rsidRPr="00FD5E6A">
        <w:rPr>
          <w:rFonts w:ascii="Arial" w:hAnsi="Arial" w:cs="Arial"/>
          <w:sz w:val="22"/>
          <w:szCs w:val="22"/>
          <w:lang w:val="ru-RU"/>
        </w:rPr>
        <w:t xml:space="preserve"> года № 7</w:t>
      </w:r>
      <w:r w:rsidR="00E943F1">
        <w:rPr>
          <w:rFonts w:ascii="Arial" w:hAnsi="Arial" w:cs="Arial"/>
          <w:sz w:val="22"/>
          <w:szCs w:val="22"/>
          <w:lang w:val="ru-RU"/>
        </w:rPr>
        <w:t>0</w:t>
      </w:r>
      <w:r w:rsidR="00E943F1" w:rsidRPr="00FD5E6A">
        <w:rPr>
          <w:rFonts w:ascii="Arial" w:hAnsi="Arial" w:cs="Arial"/>
          <w:sz w:val="22"/>
          <w:szCs w:val="22"/>
          <w:lang w:val="ru-RU"/>
        </w:rPr>
        <w:t xml:space="preserve"> «Об утверждении Полож</w:t>
      </w:r>
      <w:r w:rsidR="00E943F1" w:rsidRPr="00FD5E6A">
        <w:rPr>
          <w:rFonts w:ascii="Arial" w:hAnsi="Arial" w:cs="Arial"/>
          <w:sz w:val="22"/>
          <w:szCs w:val="22"/>
          <w:lang w:val="ru-RU"/>
        </w:rPr>
        <w:t>е</w:t>
      </w:r>
      <w:r w:rsidR="00E943F1" w:rsidRPr="00FD5E6A">
        <w:rPr>
          <w:rFonts w:ascii="Arial" w:hAnsi="Arial" w:cs="Arial"/>
          <w:sz w:val="22"/>
          <w:szCs w:val="22"/>
          <w:lang w:val="ru-RU"/>
        </w:rPr>
        <w:t xml:space="preserve">ния о порядке управления и распоряжения имуществом, находящемся в собственности городского поселения Федоровский», </w:t>
      </w:r>
      <w:r w:rsidR="00E943F1">
        <w:rPr>
          <w:rFonts w:ascii="Arial" w:hAnsi="Arial" w:cs="Arial"/>
          <w:sz w:val="22"/>
          <w:szCs w:val="22"/>
          <w:lang w:val="ru-RU"/>
        </w:rPr>
        <w:t>согласием собственника муниципального имущества муниципального образования городское поселение Федоровский</w:t>
      </w:r>
      <w:r w:rsidRPr="00A1732C">
        <w:rPr>
          <w:rFonts w:ascii="Arial" w:hAnsi="Arial" w:cs="Arial"/>
          <w:sz w:val="22"/>
          <w:szCs w:val="22"/>
          <w:lang w:val="ru-RU"/>
        </w:rPr>
        <w:t>.</w:t>
      </w:r>
      <w:proofErr w:type="gramEnd"/>
    </w:p>
    <w:p w:rsidR="001A6E6B" w:rsidRPr="00A1732C" w:rsidRDefault="001A6E6B" w:rsidP="00E932D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3. Утвердить условия проведения торгов по продаже муниципального имущества (Приложение № 1).</w:t>
      </w:r>
    </w:p>
    <w:p w:rsidR="001A6E6B" w:rsidRPr="00A1732C" w:rsidRDefault="001A6E6B" w:rsidP="00E932D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4.  Торги провести в виде аукциона открытого по форме.</w:t>
      </w:r>
    </w:p>
    <w:p w:rsidR="001A6E6B" w:rsidRPr="00A1732C" w:rsidRDefault="001A6E6B" w:rsidP="00E932D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5. Утвердить начальную (минимальную) цену продаваемого на аукционе имущества не ниже оц</w:t>
      </w:r>
      <w:r w:rsidRPr="00A1732C">
        <w:rPr>
          <w:rFonts w:ascii="Arial" w:hAnsi="Arial" w:cs="Arial"/>
          <w:sz w:val="22"/>
          <w:szCs w:val="22"/>
          <w:lang w:val="ru-RU"/>
        </w:rPr>
        <w:t>е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ночной стоимости, определенной независимым оценщиком (отчет независимого оценщика № </w:t>
      </w:r>
      <w:r w:rsidR="00E943F1">
        <w:rPr>
          <w:rFonts w:ascii="Arial" w:hAnsi="Arial" w:cs="Arial"/>
          <w:sz w:val="22"/>
          <w:szCs w:val="22"/>
          <w:lang w:val="ru-RU"/>
        </w:rPr>
        <w:t>14-11-025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), а именно </w:t>
      </w:r>
      <w:r w:rsidR="00E943F1">
        <w:rPr>
          <w:rFonts w:ascii="Arial" w:hAnsi="Arial" w:cs="Arial"/>
          <w:sz w:val="22"/>
          <w:szCs w:val="22"/>
          <w:lang w:val="ru-RU"/>
        </w:rPr>
        <w:t>30 0</w:t>
      </w:r>
      <w:r w:rsidRPr="00A1732C">
        <w:rPr>
          <w:rFonts w:ascii="Arial" w:hAnsi="Arial" w:cs="Arial"/>
          <w:sz w:val="22"/>
          <w:szCs w:val="22"/>
          <w:lang w:val="ru-RU"/>
        </w:rPr>
        <w:t>00,00 рублей (</w:t>
      </w:r>
      <w:r w:rsidR="00E943F1">
        <w:rPr>
          <w:rFonts w:ascii="Arial" w:hAnsi="Arial" w:cs="Arial"/>
          <w:sz w:val="22"/>
          <w:szCs w:val="22"/>
          <w:lang w:val="ru-RU"/>
        </w:rPr>
        <w:t>Тридцать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тысяч семьсот рублей 00 копеек).</w:t>
      </w:r>
    </w:p>
    <w:p w:rsidR="001A6E6B" w:rsidRPr="00A1732C" w:rsidRDefault="001A6E6B" w:rsidP="00E932D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В начальную цену включаются все налоги, пошлины и прочие сборы, которые покупатель должен оплачивать в соответствии с условиями договора купли – продажи.</w:t>
      </w:r>
    </w:p>
    <w:p w:rsidR="001A6E6B" w:rsidRPr="00A1732C" w:rsidRDefault="001A6E6B" w:rsidP="00E932D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5. Утвердить величину шага аукциона равной 5 % начальной цены имущества.</w:t>
      </w:r>
    </w:p>
    <w:p w:rsidR="001A6E6B" w:rsidRPr="00A1732C" w:rsidRDefault="001A6E6B" w:rsidP="00E932D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6. Утвердить величину залога равной 10 % начальной цены имущества. Срок поступления дене</w:t>
      </w:r>
      <w:r w:rsidRPr="00A1732C">
        <w:rPr>
          <w:rFonts w:ascii="Arial" w:hAnsi="Arial" w:cs="Arial"/>
          <w:sz w:val="22"/>
          <w:szCs w:val="22"/>
          <w:lang w:val="ru-RU"/>
        </w:rPr>
        <w:t>ж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ных средств, внесенных в качестве задатка  до 16 часов </w:t>
      </w:r>
      <w:r w:rsidR="00450744">
        <w:rPr>
          <w:rFonts w:ascii="Arial" w:hAnsi="Arial" w:cs="Arial"/>
          <w:sz w:val="22"/>
          <w:szCs w:val="22"/>
          <w:lang w:val="ru-RU"/>
        </w:rPr>
        <w:t>0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0 минут </w:t>
      </w:r>
      <w:r w:rsidR="00450744">
        <w:rPr>
          <w:rFonts w:ascii="Arial" w:hAnsi="Arial" w:cs="Arial"/>
          <w:sz w:val="22"/>
          <w:szCs w:val="22"/>
          <w:lang w:val="ru-RU"/>
        </w:rPr>
        <w:t>12 января 2015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г. на счет МУП «Фёдоровское жилищно-коммунальное хозяйство» по реквизитам:</w:t>
      </w:r>
    </w:p>
    <w:p w:rsidR="001A6E6B" w:rsidRPr="00A1732C" w:rsidRDefault="001A6E6B" w:rsidP="00E932D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Муниципальное унитарное предприятие Фёдоровское жилищно-коммунальное хозяйство»</w:t>
      </w:r>
    </w:p>
    <w:p w:rsidR="00450744" w:rsidRPr="005D54F1" w:rsidRDefault="00450744" w:rsidP="00450744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5D54F1">
        <w:rPr>
          <w:rFonts w:ascii="Arial" w:hAnsi="Arial" w:cs="Arial"/>
          <w:sz w:val="22"/>
          <w:szCs w:val="22"/>
          <w:lang w:val="ru-RU"/>
        </w:rPr>
        <w:t>Р</w:t>
      </w:r>
      <w:proofErr w:type="gramEnd"/>
      <w:r w:rsidRPr="005D54F1">
        <w:rPr>
          <w:rFonts w:ascii="Arial" w:hAnsi="Arial" w:cs="Arial"/>
          <w:sz w:val="22"/>
          <w:szCs w:val="22"/>
          <w:lang w:val="ru-RU"/>
        </w:rPr>
        <w:t>/с 40702810500050000364 в филиале «Западно-Сибирский» ОАО Ханты-Мансийский Банк г. Ханты-Мансийск</w:t>
      </w:r>
    </w:p>
    <w:p w:rsidR="00450744" w:rsidRPr="00655A08" w:rsidRDefault="00450744" w:rsidP="00450744">
      <w:pPr>
        <w:rPr>
          <w:rFonts w:ascii="Arial" w:hAnsi="Arial" w:cs="Arial"/>
          <w:sz w:val="22"/>
          <w:szCs w:val="22"/>
          <w:lang w:val="ru-RU"/>
        </w:rPr>
      </w:pPr>
      <w:r w:rsidRPr="00655A08">
        <w:rPr>
          <w:rFonts w:ascii="Arial" w:hAnsi="Arial" w:cs="Arial"/>
          <w:sz w:val="22"/>
          <w:szCs w:val="22"/>
          <w:lang w:val="ru-RU"/>
        </w:rPr>
        <w:t>К/с 30101810771620000782 БИК 047162782</w:t>
      </w:r>
    </w:p>
    <w:p w:rsidR="001A6E6B" w:rsidRPr="00A1732C" w:rsidRDefault="001A6E6B" w:rsidP="00C059C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В назначении платежа необходимо указать: «Задаток за участие в аукционе по реализации мун</w:t>
      </w:r>
      <w:r w:rsidRPr="00A1732C">
        <w:rPr>
          <w:rFonts w:ascii="Arial" w:hAnsi="Arial" w:cs="Arial"/>
          <w:sz w:val="22"/>
          <w:szCs w:val="22"/>
          <w:lang w:val="ru-RU"/>
        </w:rPr>
        <w:t>и</w:t>
      </w:r>
      <w:r w:rsidRPr="00A1732C">
        <w:rPr>
          <w:rFonts w:ascii="Arial" w:hAnsi="Arial" w:cs="Arial"/>
          <w:sz w:val="22"/>
          <w:szCs w:val="22"/>
          <w:lang w:val="ru-RU"/>
        </w:rPr>
        <w:t>ципального имущества (</w:t>
      </w:r>
      <w:r w:rsidR="00450744">
        <w:rPr>
          <w:rFonts w:ascii="Arial" w:hAnsi="Arial" w:cs="Arial"/>
          <w:sz w:val="22"/>
          <w:szCs w:val="22"/>
          <w:lang w:val="ru-RU"/>
        </w:rPr>
        <w:t>ГАЗ 322132</w:t>
      </w:r>
      <w:r w:rsidRPr="00A1732C">
        <w:rPr>
          <w:rFonts w:ascii="Arial" w:hAnsi="Arial" w:cs="Arial"/>
          <w:sz w:val="22"/>
          <w:szCs w:val="22"/>
          <w:lang w:val="ru-RU"/>
        </w:rPr>
        <w:t>)».</w:t>
      </w:r>
    </w:p>
    <w:p w:rsidR="001A6E6B" w:rsidRPr="00A1732C" w:rsidRDefault="001A6E6B" w:rsidP="00E932D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 xml:space="preserve">7. Утвердить местом проведения приема заявок на участие в аукционе здание МУП «Фёдоровское ЖКХ», расположенное по адресу: </w:t>
      </w:r>
      <w:proofErr w:type="spellStart"/>
      <w:r w:rsidRPr="00A1732C">
        <w:rPr>
          <w:rFonts w:ascii="Arial" w:hAnsi="Arial" w:cs="Arial"/>
          <w:sz w:val="22"/>
          <w:szCs w:val="22"/>
          <w:lang w:val="ru-RU"/>
        </w:rPr>
        <w:t>ХМАО-Югра</w:t>
      </w:r>
      <w:proofErr w:type="spellEnd"/>
      <w:r w:rsidRPr="00A1732C">
        <w:rPr>
          <w:rFonts w:ascii="Arial" w:hAnsi="Arial" w:cs="Arial"/>
          <w:sz w:val="22"/>
          <w:szCs w:val="22"/>
          <w:lang w:val="ru-RU"/>
        </w:rPr>
        <w:t>, Сургутский р-н, г.п</w:t>
      </w:r>
      <w:proofErr w:type="gramStart"/>
      <w:r w:rsidRPr="00A1732C">
        <w:rPr>
          <w:rFonts w:ascii="Arial" w:hAnsi="Arial" w:cs="Arial"/>
          <w:sz w:val="22"/>
          <w:szCs w:val="22"/>
          <w:lang w:val="ru-RU"/>
        </w:rPr>
        <w:t>.Ф</w:t>
      </w:r>
      <w:proofErr w:type="gramEnd"/>
      <w:r w:rsidRPr="00A1732C">
        <w:rPr>
          <w:rFonts w:ascii="Arial" w:hAnsi="Arial" w:cs="Arial"/>
          <w:sz w:val="22"/>
          <w:szCs w:val="22"/>
          <w:lang w:val="ru-RU"/>
        </w:rPr>
        <w:t xml:space="preserve">едоровский, ул. Пионерная д. 34 А </w:t>
      </w:r>
      <w:proofErr w:type="spellStart"/>
      <w:r w:rsidRPr="00A1732C">
        <w:rPr>
          <w:rFonts w:ascii="Arial" w:hAnsi="Arial" w:cs="Arial"/>
          <w:sz w:val="22"/>
          <w:szCs w:val="22"/>
          <w:lang w:val="ru-RU"/>
        </w:rPr>
        <w:t>каб</w:t>
      </w:r>
      <w:proofErr w:type="spellEnd"/>
      <w:r w:rsidRPr="00A1732C">
        <w:rPr>
          <w:rFonts w:ascii="Arial" w:hAnsi="Arial" w:cs="Arial"/>
          <w:sz w:val="22"/>
          <w:szCs w:val="22"/>
          <w:lang w:val="ru-RU"/>
        </w:rPr>
        <w:t xml:space="preserve">. 206. </w:t>
      </w:r>
    </w:p>
    <w:p w:rsidR="001A6E6B" w:rsidRDefault="001A6E6B" w:rsidP="00E932D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 xml:space="preserve">8. Срок приема заявок на участие в аукционе </w:t>
      </w:r>
      <w:proofErr w:type="gramStart"/>
      <w:r w:rsidRPr="00A1732C">
        <w:rPr>
          <w:rFonts w:ascii="Arial" w:hAnsi="Arial" w:cs="Arial"/>
          <w:sz w:val="22"/>
          <w:szCs w:val="22"/>
          <w:lang w:val="ru-RU"/>
        </w:rPr>
        <w:t>с даты опубликования</w:t>
      </w:r>
      <w:proofErr w:type="gramEnd"/>
      <w:r w:rsidRPr="00A1732C">
        <w:rPr>
          <w:rFonts w:ascii="Arial" w:hAnsi="Arial" w:cs="Arial"/>
          <w:sz w:val="22"/>
          <w:szCs w:val="22"/>
          <w:lang w:val="ru-RU"/>
        </w:rPr>
        <w:t xml:space="preserve"> информационного сообщения о проведении торгов </w:t>
      </w:r>
      <w:r w:rsidR="00A4558F">
        <w:rPr>
          <w:rFonts w:ascii="Arial" w:hAnsi="Arial" w:cs="Arial"/>
          <w:sz w:val="22"/>
          <w:szCs w:val="22"/>
          <w:lang w:val="ru-RU"/>
        </w:rPr>
        <w:t xml:space="preserve">(12 декабря 2014 года) 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до 16 часов </w:t>
      </w:r>
      <w:r w:rsidR="00A4558F">
        <w:rPr>
          <w:rFonts w:ascii="Arial" w:hAnsi="Arial" w:cs="Arial"/>
          <w:sz w:val="22"/>
          <w:szCs w:val="22"/>
          <w:lang w:val="ru-RU"/>
        </w:rPr>
        <w:t>0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0 минут </w:t>
      </w:r>
      <w:r w:rsidR="00A4558F">
        <w:rPr>
          <w:rFonts w:ascii="Arial" w:hAnsi="Arial" w:cs="Arial"/>
          <w:sz w:val="22"/>
          <w:szCs w:val="22"/>
          <w:lang w:val="ru-RU"/>
        </w:rPr>
        <w:t>12 января 2015 года</w:t>
      </w:r>
      <w:r w:rsidRPr="00A1732C">
        <w:rPr>
          <w:rFonts w:ascii="Arial" w:hAnsi="Arial" w:cs="Arial"/>
          <w:sz w:val="22"/>
          <w:szCs w:val="22"/>
          <w:lang w:val="ru-RU"/>
        </w:rPr>
        <w:t>.</w:t>
      </w:r>
    </w:p>
    <w:p w:rsidR="001A6E6B" w:rsidRPr="00A1732C" w:rsidRDefault="001A6E6B" w:rsidP="00E932D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9. Провести рассмотрение заявок претендентов на участие в аукционе </w:t>
      </w:r>
      <w:r w:rsidR="0059537E">
        <w:rPr>
          <w:rFonts w:ascii="Arial" w:hAnsi="Arial" w:cs="Arial"/>
          <w:sz w:val="22"/>
          <w:szCs w:val="22"/>
          <w:lang w:val="ru-RU"/>
        </w:rPr>
        <w:t>16 января 2015</w:t>
      </w:r>
      <w:r>
        <w:rPr>
          <w:rFonts w:ascii="Arial" w:hAnsi="Arial" w:cs="Arial"/>
          <w:sz w:val="22"/>
          <w:szCs w:val="22"/>
          <w:lang w:val="ru-RU"/>
        </w:rPr>
        <w:t xml:space="preserve"> в </w:t>
      </w:r>
      <w:r w:rsidR="0059537E">
        <w:rPr>
          <w:rFonts w:ascii="Arial" w:hAnsi="Arial" w:cs="Arial"/>
          <w:sz w:val="22"/>
          <w:szCs w:val="22"/>
          <w:lang w:val="ru-RU"/>
        </w:rPr>
        <w:t>09</w:t>
      </w:r>
      <w:r>
        <w:rPr>
          <w:rFonts w:ascii="Arial" w:hAnsi="Arial" w:cs="Arial"/>
          <w:sz w:val="22"/>
          <w:szCs w:val="22"/>
          <w:lang w:val="ru-RU"/>
        </w:rPr>
        <w:t xml:space="preserve"> часов 00 м</w:t>
      </w:r>
      <w:r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 xml:space="preserve">нут. </w:t>
      </w:r>
    </w:p>
    <w:p w:rsidR="001A6E6B" w:rsidRPr="00A1732C" w:rsidRDefault="001A6E6B" w:rsidP="00E932D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10</w:t>
      </w:r>
      <w:r w:rsidRPr="00A1732C">
        <w:rPr>
          <w:rFonts w:ascii="Arial" w:hAnsi="Arial" w:cs="Arial"/>
          <w:sz w:val="22"/>
          <w:szCs w:val="22"/>
          <w:lang w:val="ru-RU"/>
        </w:rPr>
        <w:t>. Утвердить место, время и дату проведения торгов: здание МУП «Фёдоровское ЖКХ», расп</w:t>
      </w:r>
      <w:r w:rsidRPr="00A1732C">
        <w:rPr>
          <w:rFonts w:ascii="Arial" w:hAnsi="Arial" w:cs="Arial"/>
          <w:sz w:val="22"/>
          <w:szCs w:val="22"/>
          <w:lang w:val="ru-RU"/>
        </w:rPr>
        <w:t>о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ложенное по адресу: </w:t>
      </w:r>
      <w:proofErr w:type="spellStart"/>
      <w:r w:rsidRPr="00A1732C">
        <w:rPr>
          <w:rFonts w:ascii="Arial" w:hAnsi="Arial" w:cs="Arial"/>
          <w:sz w:val="22"/>
          <w:szCs w:val="22"/>
          <w:lang w:val="ru-RU"/>
        </w:rPr>
        <w:t>ХМАО-Югра</w:t>
      </w:r>
      <w:proofErr w:type="spellEnd"/>
      <w:r w:rsidRPr="00A1732C">
        <w:rPr>
          <w:rFonts w:ascii="Arial" w:hAnsi="Arial" w:cs="Arial"/>
          <w:sz w:val="22"/>
          <w:szCs w:val="22"/>
          <w:lang w:val="ru-RU"/>
        </w:rPr>
        <w:t>, Сургутский р-н, г.п</w:t>
      </w:r>
      <w:proofErr w:type="gramStart"/>
      <w:r w:rsidRPr="00A1732C">
        <w:rPr>
          <w:rFonts w:ascii="Arial" w:hAnsi="Arial" w:cs="Arial"/>
          <w:sz w:val="22"/>
          <w:szCs w:val="22"/>
          <w:lang w:val="ru-RU"/>
        </w:rPr>
        <w:t>.Ф</w:t>
      </w:r>
      <w:proofErr w:type="gramEnd"/>
      <w:r w:rsidRPr="00A1732C">
        <w:rPr>
          <w:rFonts w:ascii="Arial" w:hAnsi="Arial" w:cs="Arial"/>
          <w:sz w:val="22"/>
          <w:szCs w:val="22"/>
          <w:lang w:val="ru-RU"/>
        </w:rPr>
        <w:t xml:space="preserve">едоровский, ул. Пионерная д. 34 А </w:t>
      </w:r>
      <w:proofErr w:type="spellStart"/>
      <w:r w:rsidRPr="00A1732C">
        <w:rPr>
          <w:rFonts w:ascii="Arial" w:hAnsi="Arial" w:cs="Arial"/>
          <w:sz w:val="22"/>
          <w:szCs w:val="22"/>
          <w:lang w:val="ru-RU"/>
        </w:rPr>
        <w:t>каб</w:t>
      </w:r>
      <w:proofErr w:type="spellEnd"/>
      <w:r w:rsidRPr="00A1732C">
        <w:rPr>
          <w:rFonts w:ascii="Arial" w:hAnsi="Arial" w:cs="Arial"/>
          <w:sz w:val="22"/>
          <w:szCs w:val="22"/>
          <w:lang w:val="ru-RU"/>
        </w:rPr>
        <w:t>. 10</w:t>
      </w:r>
      <w:r w:rsidR="0059537E">
        <w:rPr>
          <w:rFonts w:ascii="Arial" w:hAnsi="Arial" w:cs="Arial"/>
          <w:sz w:val="22"/>
          <w:szCs w:val="22"/>
          <w:lang w:val="ru-RU"/>
        </w:rPr>
        <w:t>9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, </w:t>
      </w:r>
      <w:r w:rsidR="0059537E">
        <w:rPr>
          <w:rFonts w:ascii="Arial" w:hAnsi="Arial" w:cs="Arial"/>
          <w:sz w:val="22"/>
          <w:szCs w:val="22"/>
          <w:lang w:val="ru-RU"/>
        </w:rPr>
        <w:t>02 февраля 20150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года в 10-00 часов.</w:t>
      </w:r>
    </w:p>
    <w:p w:rsidR="001A6E6B" w:rsidRPr="007F3912" w:rsidRDefault="001A6E6B" w:rsidP="00E932D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11</w:t>
      </w:r>
      <w:r w:rsidRPr="00A1732C">
        <w:rPr>
          <w:rFonts w:ascii="Arial" w:hAnsi="Arial" w:cs="Arial"/>
          <w:sz w:val="22"/>
          <w:szCs w:val="22"/>
          <w:lang w:val="ru-RU"/>
        </w:rPr>
        <w:t>. Опубликовать информационное сообщение о проведении торгов в официальном печатном органе городского поселения Фёдоровский – газете «</w:t>
      </w:r>
      <w:r w:rsidR="0059537E">
        <w:rPr>
          <w:rFonts w:ascii="Arial" w:hAnsi="Arial" w:cs="Arial"/>
          <w:sz w:val="22"/>
          <w:szCs w:val="22"/>
          <w:lang w:val="ru-RU"/>
        </w:rPr>
        <w:t>Федоровская ярмарка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», а также разместить на официальном сайте </w:t>
      </w:r>
      <w:r w:rsidR="007F3912" w:rsidRPr="00A73EEC">
        <w:rPr>
          <w:rFonts w:ascii="Arial" w:hAnsi="Arial" w:cs="Arial"/>
          <w:sz w:val="22"/>
          <w:szCs w:val="22"/>
          <w:lang w:val="ru-RU"/>
        </w:rPr>
        <w:t xml:space="preserve">МУП «Фёдоровское ЖКХ»: </w:t>
      </w:r>
      <w:hyperlink r:id="rId5" w:history="1">
        <w:r w:rsidR="007F3912" w:rsidRPr="00482F93">
          <w:rPr>
            <w:rStyle w:val="af5"/>
            <w:rFonts w:ascii="Arial" w:hAnsi="Arial" w:cs="Arial"/>
            <w:color w:val="0000FF" w:themeColor="hyperlink"/>
            <w:sz w:val="22"/>
            <w:szCs w:val="22"/>
          </w:rPr>
          <w:t>www</w:t>
        </w:r>
        <w:r w:rsidR="007F3912" w:rsidRPr="00482F93">
          <w:rPr>
            <w:rStyle w:val="af5"/>
            <w:rFonts w:ascii="Arial" w:hAnsi="Arial" w:cs="Arial"/>
            <w:color w:val="0000FF" w:themeColor="hyperlink"/>
            <w:sz w:val="22"/>
            <w:szCs w:val="22"/>
            <w:lang w:val="ru-RU"/>
          </w:rPr>
          <w:t>.</w:t>
        </w:r>
        <w:r w:rsidR="007F3912" w:rsidRPr="00482F93">
          <w:rPr>
            <w:rStyle w:val="af5"/>
            <w:rFonts w:ascii="Arial" w:hAnsi="Arial" w:cs="Arial"/>
            <w:color w:val="0000FF" w:themeColor="hyperlink"/>
            <w:sz w:val="22"/>
            <w:szCs w:val="22"/>
          </w:rPr>
          <w:t>fjkh</w:t>
        </w:r>
        <w:r w:rsidR="007F3912" w:rsidRPr="00482F93">
          <w:rPr>
            <w:rStyle w:val="af5"/>
            <w:rFonts w:ascii="Arial" w:hAnsi="Arial" w:cs="Arial"/>
            <w:color w:val="0000FF" w:themeColor="hyperlink"/>
            <w:sz w:val="22"/>
            <w:szCs w:val="22"/>
            <w:lang w:val="ru-RU"/>
          </w:rPr>
          <w:t>.</w:t>
        </w:r>
        <w:r w:rsidR="007F3912" w:rsidRPr="00482F93">
          <w:rPr>
            <w:rStyle w:val="af5"/>
            <w:rFonts w:ascii="Arial" w:hAnsi="Arial" w:cs="Arial"/>
            <w:color w:val="0000FF" w:themeColor="hyperlink"/>
            <w:sz w:val="22"/>
            <w:szCs w:val="22"/>
          </w:rPr>
          <w:t>ru</w:t>
        </w:r>
      </w:hyperlink>
      <w:r w:rsidR="007F3912">
        <w:rPr>
          <w:rFonts w:ascii="Arial" w:hAnsi="Arial" w:cs="Arial"/>
          <w:sz w:val="22"/>
          <w:szCs w:val="22"/>
          <w:lang w:val="ru-RU"/>
        </w:rPr>
        <w:t>, а также офиц</w:t>
      </w:r>
      <w:r w:rsidR="007F3912">
        <w:rPr>
          <w:rFonts w:ascii="Arial" w:hAnsi="Arial" w:cs="Arial"/>
          <w:sz w:val="22"/>
          <w:szCs w:val="22"/>
          <w:lang w:val="ru-RU"/>
        </w:rPr>
        <w:t>и</w:t>
      </w:r>
      <w:r w:rsidR="007F3912">
        <w:rPr>
          <w:rFonts w:ascii="Arial" w:hAnsi="Arial" w:cs="Arial"/>
          <w:sz w:val="22"/>
          <w:szCs w:val="22"/>
          <w:lang w:val="ru-RU"/>
        </w:rPr>
        <w:t>альном сайте РФ для размещения информации о проведении то</w:t>
      </w:r>
      <w:r w:rsidR="007F3912">
        <w:rPr>
          <w:rFonts w:ascii="Arial" w:hAnsi="Arial" w:cs="Arial"/>
          <w:sz w:val="22"/>
          <w:szCs w:val="22"/>
          <w:lang w:val="ru-RU"/>
        </w:rPr>
        <w:t>р</w:t>
      </w:r>
      <w:r w:rsidR="007F3912">
        <w:rPr>
          <w:rFonts w:ascii="Arial" w:hAnsi="Arial" w:cs="Arial"/>
          <w:sz w:val="22"/>
          <w:szCs w:val="22"/>
          <w:lang w:val="ru-RU"/>
        </w:rPr>
        <w:t xml:space="preserve">гов в сети интернет </w:t>
      </w:r>
      <w:hyperlink r:id="rId6" w:history="1">
        <w:r w:rsidR="007F3912" w:rsidRPr="00482F93">
          <w:rPr>
            <w:rStyle w:val="af5"/>
            <w:rFonts w:ascii="Arial" w:hAnsi="Arial" w:cs="Arial"/>
            <w:color w:val="0000FF" w:themeColor="hyperlink"/>
            <w:sz w:val="22"/>
            <w:szCs w:val="22"/>
          </w:rPr>
          <w:t>www</w:t>
        </w:r>
        <w:r w:rsidR="007F3912" w:rsidRPr="00482F93">
          <w:rPr>
            <w:rStyle w:val="af5"/>
            <w:rFonts w:ascii="Arial" w:hAnsi="Arial" w:cs="Arial"/>
            <w:color w:val="0000FF" w:themeColor="hyperlink"/>
            <w:sz w:val="22"/>
            <w:szCs w:val="22"/>
            <w:lang w:val="ru-RU"/>
          </w:rPr>
          <w:t>.</w:t>
        </w:r>
        <w:r w:rsidR="007F3912" w:rsidRPr="00482F93">
          <w:rPr>
            <w:rStyle w:val="af5"/>
            <w:rFonts w:ascii="Arial" w:hAnsi="Arial" w:cs="Arial"/>
            <w:color w:val="0000FF" w:themeColor="hyperlink"/>
            <w:sz w:val="22"/>
            <w:szCs w:val="22"/>
          </w:rPr>
          <w:t>torgi</w:t>
        </w:r>
        <w:r w:rsidR="007F3912" w:rsidRPr="00482F93">
          <w:rPr>
            <w:rStyle w:val="af5"/>
            <w:rFonts w:ascii="Arial" w:hAnsi="Arial" w:cs="Arial"/>
            <w:color w:val="0000FF" w:themeColor="hyperlink"/>
            <w:sz w:val="22"/>
            <w:szCs w:val="22"/>
            <w:lang w:val="ru-RU"/>
          </w:rPr>
          <w:t>.</w:t>
        </w:r>
        <w:proofErr w:type="spellStart"/>
        <w:r w:rsidR="007F3912" w:rsidRPr="00482F93">
          <w:rPr>
            <w:rStyle w:val="af5"/>
            <w:rFonts w:ascii="Arial" w:hAnsi="Arial" w:cs="Arial"/>
            <w:color w:val="0000FF" w:themeColor="hyperlink"/>
            <w:sz w:val="22"/>
            <w:szCs w:val="22"/>
          </w:rPr>
          <w:t>gov</w:t>
        </w:r>
        <w:proofErr w:type="spellEnd"/>
      </w:hyperlink>
      <w:r w:rsidR="007F3912">
        <w:rPr>
          <w:lang w:val="ru-RU"/>
        </w:rPr>
        <w:t>.</w:t>
      </w:r>
    </w:p>
    <w:p w:rsidR="001A6E6B" w:rsidRPr="00A1732C" w:rsidRDefault="001A6E6B" w:rsidP="00E932D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2</w:t>
      </w:r>
      <w:r w:rsidRPr="00A1732C">
        <w:rPr>
          <w:rFonts w:ascii="Arial" w:hAnsi="Arial" w:cs="Arial"/>
          <w:sz w:val="22"/>
          <w:szCs w:val="22"/>
          <w:lang w:val="ru-RU"/>
        </w:rPr>
        <w:t>. Комиссии организовать приём и регистрацию заявок на участие в торгах (аукционе), обесп</w:t>
      </w:r>
      <w:r w:rsidRPr="00A1732C">
        <w:rPr>
          <w:rFonts w:ascii="Arial" w:hAnsi="Arial" w:cs="Arial"/>
          <w:sz w:val="22"/>
          <w:szCs w:val="22"/>
          <w:lang w:val="ru-RU"/>
        </w:rPr>
        <w:t>е</w:t>
      </w:r>
      <w:r w:rsidRPr="00A1732C">
        <w:rPr>
          <w:rFonts w:ascii="Arial" w:hAnsi="Arial" w:cs="Arial"/>
          <w:sz w:val="22"/>
          <w:szCs w:val="22"/>
          <w:lang w:val="ru-RU"/>
        </w:rPr>
        <w:t>чить хранение принятых заявок.</w:t>
      </w:r>
    </w:p>
    <w:p w:rsidR="001A6E6B" w:rsidRPr="00A1732C" w:rsidRDefault="001A6E6B" w:rsidP="00E932D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3</w:t>
      </w:r>
      <w:r w:rsidRPr="00A1732C">
        <w:rPr>
          <w:rFonts w:ascii="Arial" w:hAnsi="Arial" w:cs="Arial"/>
          <w:sz w:val="22"/>
          <w:szCs w:val="22"/>
          <w:lang w:val="ru-RU"/>
        </w:rPr>
        <w:t>. Комиссии предоставлять заявителям и претендентам возможность ознакомления с предметом торгов и документацией, характеризующей предмет торгов, а так же с правилами проведения то</w:t>
      </w:r>
      <w:r w:rsidRPr="00A1732C">
        <w:rPr>
          <w:rFonts w:ascii="Arial" w:hAnsi="Arial" w:cs="Arial"/>
          <w:sz w:val="22"/>
          <w:szCs w:val="22"/>
          <w:lang w:val="ru-RU"/>
        </w:rPr>
        <w:t>р</w:t>
      </w:r>
      <w:r w:rsidRPr="00A1732C">
        <w:rPr>
          <w:rFonts w:ascii="Arial" w:hAnsi="Arial" w:cs="Arial"/>
          <w:sz w:val="22"/>
          <w:szCs w:val="22"/>
          <w:lang w:val="ru-RU"/>
        </w:rPr>
        <w:t>гов (аукциона).</w:t>
      </w:r>
    </w:p>
    <w:p w:rsidR="001A6E6B" w:rsidRPr="00A1732C" w:rsidRDefault="001A6E6B" w:rsidP="00E932D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A6E6B" w:rsidRPr="00A1732C" w:rsidRDefault="001A6E6B" w:rsidP="00E932D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A6E6B" w:rsidRPr="00A1732C" w:rsidRDefault="001A6E6B" w:rsidP="00E932D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 xml:space="preserve">Председатель Комиссии:      ________________________ </w:t>
      </w:r>
      <w:r w:rsidR="007F3912">
        <w:rPr>
          <w:rFonts w:ascii="Arial" w:hAnsi="Arial" w:cs="Arial"/>
          <w:sz w:val="22"/>
          <w:szCs w:val="22"/>
          <w:lang w:val="ru-RU"/>
        </w:rPr>
        <w:t xml:space="preserve">Г.А. </w:t>
      </w:r>
      <w:proofErr w:type="spellStart"/>
      <w:r w:rsidR="007F3912">
        <w:rPr>
          <w:rFonts w:ascii="Arial" w:hAnsi="Arial" w:cs="Arial"/>
          <w:sz w:val="22"/>
          <w:szCs w:val="22"/>
          <w:lang w:val="ru-RU"/>
        </w:rPr>
        <w:t>Авличева</w:t>
      </w:r>
      <w:proofErr w:type="spellEnd"/>
      <w:r w:rsidRPr="00A1732C">
        <w:rPr>
          <w:rFonts w:ascii="Arial" w:hAnsi="Arial" w:cs="Arial"/>
          <w:sz w:val="22"/>
          <w:szCs w:val="22"/>
          <w:lang w:val="ru-RU"/>
        </w:rPr>
        <w:t xml:space="preserve">                             </w:t>
      </w:r>
    </w:p>
    <w:p w:rsidR="001A6E6B" w:rsidRPr="00A1732C" w:rsidRDefault="001A6E6B" w:rsidP="00E932D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A6E6B" w:rsidRPr="00A1732C" w:rsidRDefault="001A6E6B" w:rsidP="00E932D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 xml:space="preserve">Заместитель председателя Комиссии ___________________ </w:t>
      </w:r>
      <w:r w:rsidR="007F3912">
        <w:rPr>
          <w:rFonts w:ascii="Arial" w:hAnsi="Arial" w:cs="Arial"/>
          <w:sz w:val="22"/>
          <w:szCs w:val="22"/>
          <w:lang w:val="ru-RU"/>
        </w:rPr>
        <w:t>А.Ю. Кудрявцев</w:t>
      </w:r>
    </w:p>
    <w:p w:rsidR="001A6E6B" w:rsidRPr="00A1732C" w:rsidRDefault="001A6E6B" w:rsidP="00E932D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A6E6B" w:rsidRPr="00A1732C" w:rsidRDefault="001A6E6B" w:rsidP="00E932D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Секретарь комиссии:           _________________________ О.Н. Шарова</w:t>
      </w:r>
    </w:p>
    <w:p w:rsidR="001A6E6B" w:rsidRPr="00A1732C" w:rsidRDefault="001A6E6B" w:rsidP="00E932D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A6E6B" w:rsidRPr="00A1732C" w:rsidRDefault="001A6E6B" w:rsidP="00E932D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 xml:space="preserve">Члены комиссии:                 _________________________ </w:t>
      </w:r>
      <w:r w:rsidR="007F3912">
        <w:rPr>
          <w:rFonts w:ascii="Arial" w:hAnsi="Arial" w:cs="Arial"/>
          <w:sz w:val="22"/>
          <w:szCs w:val="22"/>
          <w:lang w:val="ru-RU"/>
        </w:rPr>
        <w:t xml:space="preserve">В.П. </w:t>
      </w:r>
      <w:proofErr w:type="spellStart"/>
      <w:r w:rsidR="007F3912">
        <w:rPr>
          <w:rFonts w:ascii="Arial" w:hAnsi="Arial" w:cs="Arial"/>
          <w:sz w:val="22"/>
          <w:szCs w:val="22"/>
          <w:lang w:val="ru-RU"/>
        </w:rPr>
        <w:t>Дроздецкая</w:t>
      </w:r>
      <w:proofErr w:type="spellEnd"/>
    </w:p>
    <w:p w:rsidR="001A6E6B" w:rsidRPr="00A1732C" w:rsidRDefault="001A6E6B" w:rsidP="00E932D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A6E6B" w:rsidRDefault="001A6E6B" w:rsidP="00E932D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 xml:space="preserve">            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_________________________ </w:t>
      </w:r>
      <w:r w:rsidR="007F3912">
        <w:rPr>
          <w:rFonts w:ascii="Arial" w:hAnsi="Arial" w:cs="Arial"/>
          <w:sz w:val="22"/>
          <w:szCs w:val="22"/>
          <w:lang w:val="ru-RU"/>
        </w:rPr>
        <w:t>О.Ф. Гаврилова</w:t>
      </w:r>
    </w:p>
    <w:p w:rsidR="001A6E6B" w:rsidRDefault="001A6E6B" w:rsidP="00E932D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A6E6B" w:rsidRDefault="001A6E6B" w:rsidP="00E932D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A6E6B" w:rsidRPr="007F3912" w:rsidRDefault="001A6E6B" w:rsidP="00A1732C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</w:p>
    <w:sectPr w:rsidR="001A6E6B" w:rsidRPr="007F3912" w:rsidSect="00A1732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E083C"/>
    <w:multiLevelType w:val="hybridMultilevel"/>
    <w:tmpl w:val="8826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893"/>
    <w:rsid w:val="000A3427"/>
    <w:rsid w:val="00112B6B"/>
    <w:rsid w:val="001A6E6B"/>
    <w:rsid w:val="00270756"/>
    <w:rsid w:val="002A60EA"/>
    <w:rsid w:val="00320434"/>
    <w:rsid w:val="003350DA"/>
    <w:rsid w:val="003F1F89"/>
    <w:rsid w:val="004061D4"/>
    <w:rsid w:val="00450744"/>
    <w:rsid w:val="00481781"/>
    <w:rsid w:val="004B770E"/>
    <w:rsid w:val="004C4590"/>
    <w:rsid w:val="0053763D"/>
    <w:rsid w:val="0059537E"/>
    <w:rsid w:val="00633893"/>
    <w:rsid w:val="007050CF"/>
    <w:rsid w:val="00775FEB"/>
    <w:rsid w:val="007D30C9"/>
    <w:rsid w:val="007F3912"/>
    <w:rsid w:val="00851CEA"/>
    <w:rsid w:val="008F28DC"/>
    <w:rsid w:val="009229DB"/>
    <w:rsid w:val="009A19C4"/>
    <w:rsid w:val="00A1732C"/>
    <w:rsid w:val="00A4558F"/>
    <w:rsid w:val="00A91042"/>
    <w:rsid w:val="00B44268"/>
    <w:rsid w:val="00C059CF"/>
    <w:rsid w:val="00C57C53"/>
    <w:rsid w:val="00C9536D"/>
    <w:rsid w:val="00D42811"/>
    <w:rsid w:val="00E27BE1"/>
    <w:rsid w:val="00E932DA"/>
    <w:rsid w:val="00E943F1"/>
    <w:rsid w:val="00EA56A0"/>
    <w:rsid w:val="00F4567F"/>
    <w:rsid w:val="00F8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3389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338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338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338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33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338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3389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3389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3389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3389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38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38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3389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3389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3389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33893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33893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3389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33893"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rsid w:val="006338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338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633893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633893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633893"/>
    <w:rPr>
      <w:rFonts w:ascii="Cambria" w:hAnsi="Cambria" w:cs="Times New Roman"/>
      <w:sz w:val="24"/>
      <w:szCs w:val="24"/>
    </w:rPr>
  </w:style>
  <w:style w:type="character" w:styleId="a8">
    <w:name w:val="Strong"/>
    <w:basedOn w:val="a0"/>
    <w:uiPriority w:val="99"/>
    <w:qFormat/>
    <w:rsid w:val="00633893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633893"/>
    <w:rPr>
      <w:rFonts w:ascii="Calibri" w:hAnsi="Calibri" w:cs="Times New Roman"/>
      <w:b/>
      <w:i/>
      <w:iCs/>
    </w:rPr>
  </w:style>
  <w:style w:type="paragraph" w:styleId="aa">
    <w:name w:val="No Spacing"/>
    <w:basedOn w:val="a"/>
    <w:uiPriority w:val="99"/>
    <w:qFormat/>
    <w:rsid w:val="00633893"/>
    <w:rPr>
      <w:szCs w:val="32"/>
    </w:rPr>
  </w:style>
  <w:style w:type="paragraph" w:styleId="ab">
    <w:name w:val="List Paragraph"/>
    <w:basedOn w:val="a"/>
    <w:uiPriority w:val="99"/>
    <w:qFormat/>
    <w:rsid w:val="0063389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33893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633893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63389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633893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633893"/>
    <w:rPr>
      <w:rFonts w:cs="Times New Roman"/>
      <w:i/>
      <w:color w:val="5A5A5A"/>
    </w:rPr>
  </w:style>
  <w:style w:type="character" w:styleId="af">
    <w:name w:val="Intense Emphasis"/>
    <w:basedOn w:val="a0"/>
    <w:uiPriority w:val="99"/>
    <w:qFormat/>
    <w:rsid w:val="00633893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633893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633893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633893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633893"/>
    <w:pPr>
      <w:outlineLvl w:val="9"/>
    </w:pPr>
  </w:style>
  <w:style w:type="table" w:styleId="af4">
    <w:name w:val="Table Grid"/>
    <w:basedOn w:val="a1"/>
    <w:uiPriority w:val="99"/>
    <w:rsid w:val="00775F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locked/>
    <w:rsid w:val="007F3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" TargetMode="External"/><Relationship Id="rId5" Type="http://schemas.openxmlformats.org/officeDocument/2006/relationships/hyperlink" Target="http://www.fjk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</dc:creator>
  <cp:keywords/>
  <dc:description/>
  <cp:lastModifiedBy>ur1</cp:lastModifiedBy>
  <cp:revision>10</cp:revision>
  <cp:lastPrinted>2014-12-09T08:14:00Z</cp:lastPrinted>
  <dcterms:created xsi:type="dcterms:W3CDTF">2012-02-08T07:32:00Z</dcterms:created>
  <dcterms:modified xsi:type="dcterms:W3CDTF">2014-12-09T08:14:00Z</dcterms:modified>
</cp:coreProperties>
</file>